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9D" w:rsidRDefault="00471C9D" w:rsidP="00471C9D">
      <w:pPr>
        <w:pStyle w:val="Bezproreda"/>
        <w:spacing w:line="288" w:lineRule="auto"/>
        <w:jc w:val="both"/>
      </w:pPr>
      <w:r>
        <w:rPr>
          <w:rFonts w:ascii="Century Gothic" w:hAnsi="Century Gothic"/>
          <w:sz w:val="22"/>
          <w:szCs w:val="22"/>
        </w:rPr>
        <w:t xml:space="preserve">Nastavno na zahtjev Grada Varaždina za neposrednim sufinanciranjem lokacije </w:t>
      </w:r>
      <w:proofErr w:type="spellStart"/>
      <w:r>
        <w:rPr>
          <w:rFonts w:ascii="Century Gothic" w:hAnsi="Century Gothic"/>
          <w:sz w:val="22"/>
          <w:szCs w:val="22"/>
        </w:rPr>
        <w:t>Brezje</w:t>
      </w:r>
      <w:proofErr w:type="spellEnd"/>
      <w:r>
        <w:rPr>
          <w:rFonts w:ascii="Century Gothic" w:hAnsi="Century Gothic"/>
          <w:sz w:val="22"/>
          <w:szCs w:val="22"/>
        </w:rPr>
        <w:t xml:space="preserve"> sredstvima Fonda, sukladno mišljenju Ministarstva financija upućenog Gradu Varaždinu dana </w:t>
      </w:r>
      <w:bookmarkStart w:id="0" w:name="_GoBack"/>
      <w:bookmarkEnd w:id="0"/>
      <w:r>
        <w:rPr>
          <w:rFonts w:ascii="Century Gothic" w:hAnsi="Century Gothic"/>
          <w:sz w:val="22"/>
          <w:szCs w:val="22"/>
        </w:rPr>
        <w:t>05. listopada 2015. kao i mišljenju Ministarstva zaštite okoliša i prirode upućenog Gradu Varaždinu dana 20. svibnja 2014. godine ističemo slijedeće činjenice:</w:t>
      </w:r>
    </w:p>
    <w:p w:rsidR="00471C9D" w:rsidRDefault="00471C9D" w:rsidP="00471C9D">
      <w:pPr>
        <w:pStyle w:val="Bezproreda"/>
        <w:spacing w:line="288" w:lineRule="auto"/>
        <w:jc w:val="both"/>
      </w:pPr>
      <w:r>
        <w:rPr>
          <w:rFonts w:ascii="Century Gothic" w:hAnsi="Century Gothic"/>
          <w:sz w:val="22"/>
          <w:szCs w:val="22"/>
        </w:rPr>
        <w:t> </w:t>
      </w:r>
    </w:p>
    <w:p w:rsidR="00471C9D" w:rsidRDefault="00471C9D" w:rsidP="00471C9D">
      <w:pPr>
        <w:pStyle w:val="Bezproreda"/>
        <w:spacing w:line="288" w:lineRule="auto"/>
        <w:ind w:left="720" w:hanging="360"/>
        <w:jc w:val="both"/>
      </w:pPr>
      <w:r>
        <w:rPr>
          <w:rFonts w:ascii="Century Gothic" w:hAnsi="Century Gothic"/>
          <w:sz w:val="22"/>
          <w:szCs w:val="22"/>
        </w:rPr>
        <w:t>1.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Century Gothic" w:hAnsi="Century Gothic"/>
          <w:sz w:val="22"/>
          <w:szCs w:val="22"/>
        </w:rPr>
        <w:t xml:space="preserve">da je Odluka o odabiru donesena na temelju Zakona o komunalnom gospodarstvu i Zakona o koncesiji, te se odnosi na prijevoz i odlaganje cca 100.000 tona </w:t>
      </w:r>
      <w:proofErr w:type="spellStart"/>
      <w:r>
        <w:rPr>
          <w:rFonts w:ascii="Century Gothic" w:hAnsi="Century Gothic"/>
          <w:sz w:val="22"/>
          <w:szCs w:val="22"/>
        </w:rPr>
        <w:t>baliranog</w:t>
      </w:r>
      <w:proofErr w:type="spellEnd"/>
      <w:r>
        <w:rPr>
          <w:rFonts w:ascii="Century Gothic" w:hAnsi="Century Gothic"/>
          <w:sz w:val="22"/>
          <w:szCs w:val="22"/>
        </w:rPr>
        <w:t xml:space="preserve"> komunalnog otpada s lokacije </w:t>
      </w:r>
      <w:proofErr w:type="spellStart"/>
      <w:r>
        <w:rPr>
          <w:rFonts w:ascii="Century Gothic" w:hAnsi="Century Gothic"/>
          <w:sz w:val="22"/>
          <w:szCs w:val="22"/>
        </w:rPr>
        <w:t>Brezje</w:t>
      </w:r>
      <w:proofErr w:type="spellEnd"/>
      <w:r>
        <w:rPr>
          <w:rFonts w:ascii="Century Gothic" w:hAnsi="Century Gothic"/>
          <w:sz w:val="22"/>
          <w:szCs w:val="22"/>
        </w:rPr>
        <w:t xml:space="preserve"> na lokaciju odlagališta u Općini Davor dok se Plan zbrinjavanja neopasnog komunalnog otpada s lokacije </w:t>
      </w:r>
      <w:proofErr w:type="spellStart"/>
      <w:r>
        <w:rPr>
          <w:rFonts w:ascii="Century Gothic" w:hAnsi="Century Gothic"/>
          <w:sz w:val="22"/>
          <w:szCs w:val="22"/>
        </w:rPr>
        <w:t>Brezje</w:t>
      </w:r>
      <w:proofErr w:type="spellEnd"/>
      <w:r>
        <w:rPr>
          <w:rFonts w:ascii="Century Gothic" w:hAnsi="Century Gothic"/>
          <w:sz w:val="22"/>
          <w:szCs w:val="22"/>
        </w:rPr>
        <w:t xml:space="preserve"> poziva na odredbe Zakona o održivom gospodarenju otpadom i odnosi se na obradu otpada  i zbrinjavanje sukladno redu prvenstva gospodarenja otpadom, čime se grubo krše odredbe stavka 6. članka 26. Zakona o koncesijama (NN 125/08) kojima se određuje da </w:t>
      </w:r>
      <w:r>
        <w:rPr>
          <w:rFonts w:ascii="Century Gothic" w:hAnsi="Century Gothic"/>
          <w:b/>
          <w:bCs/>
          <w:sz w:val="22"/>
          <w:szCs w:val="22"/>
        </w:rPr>
        <w:t>ugovor o koncesiji mora biti sastavljen u skladu s dokumentacijom za nadmetanje, podacima iz obavijesti o davanju koncesije, odabranom ponudom, te odlukom o odabiru najpovoljnijeg ponuditelja</w:t>
      </w:r>
      <w:r>
        <w:rPr>
          <w:rFonts w:ascii="Century Gothic" w:hAnsi="Century Gothic"/>
          <w:sz w:val="22"/>
          <w:szCs w:val="22"/>
        </w:rPr>
        <w:t>,</w:t>
      </w:r>
    </w:p>
    <w:p w:rsidR="00471C9D" w:rsidRDefault="00471C9D" w:rsidP="00471C9D">
      <w:pPr>
        <w:pStyle w:val="Bezproreda"/>
        <w:spacing w:line="288" w:lineRule="auto"/>
        <w:ind w:left="720" w:hanging="360"/>
        <w:jc w:val="both"/>
      </w:pPr>
      <w:r>
        <w:rPr>
          <w:rFonts w:ascii="Century Gothic" w:hAnsi="Century Gothic"/>
          <w:b/>
          <w:bCs/>
          <w:sz w:val="22"/>
          <w:szCs w:val="22"/>
        </w:rPr>
        <w:t>2.</w:t>
      </w:r>
      <w:r>
        <w:rPr>
          <w:rFonts w:ascii="Times New Roman" w:hAnsi="Times New Roman" w:cs="Times New Roman"/>
          <w:b/>
          <w:bCs/>
          <w:sz w:val="14"/>
          <w:szCs w:val="14"/>
        </w:rPr>
        <w:t xml:space="preserve">    </w:t>
      </w:r>
      <w:r>
        <w:rPr>
          <w:rFonts w:ascii="Century Gothic" w:hAnsi="Century Gothic"/>
          <w:sz w:val="22"/>
          <w:szCs w:val="22"/>
        </w:rPr>
        <w:t xml:space="preserve">da se </w:t>
      </w:r>
      <w:r>
        <w:rPr>
          <w:rFonts w:ascii="Century Gothic" w:hAnsi="Century Gothic"/>
          <w:b/>
          <w:bCs/>
          <w:sz w:val="22"/>
          <w:szCs w:val="22"/>
        </w:rPr>
        <w:t xml:space="preserve">Odluka o odabiru odnosi na obavljanje komunalne djelatnosti odlaganja </w:t>
      </w:r>
      <w:proofErr w:type="spellStart"/>
      <w:r>
        <w:rPr>
          <w:rFonts w:ascii="Century Gothic" w:hAnsi="Century Gothic"/>
          <w:b/>
          <w:bCs/>
          <w:sz w:val="22"/>
          <w:szCs w:val="22"/>
        </w:rPr>
        <w:t>baliranog</w:t>
      </w:r>
      <w:proofErr w:type="spellEnd"/>
      <w:r>
        <w:rPr>
          <w:rFonts w:ascii="Century Gothic" w:hAnsi="Century Gothic"/>
          <w:b/>
          <w:bCs/>
          <w:sz w:val="22"/>
          <w:szCs w:val="22"/>
        </w:rPr>
        <w:t xml:space="preserve"> miješanog komunalnog otpada koja je u isključivoj ingerenciji JLS-a,</w:t>
      </w:r>
    </w:p>
    <w:p w:rsidR="00471C9D" w:rsidRDefault="00471C9D" w:rsidP="00471C9D">
      <w:pPr>
        <w:pStyle w:val="Bezproreda"/>
        <w:spacing w:line="288" w:lineRule="auto"/>
        <w:ind w:left="720" w:hanging="360"/>
        <w:jc w:val="both"/>
      </w:pPr>
      <w:r>
        <w:rPr>
          <w:rFonts w:ascii="Century Gothic" w:hAnsi="Century Gothic"/>
          <w:sz w:val="22"/>
          <w:szCs w:val="22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Century Gothic" w:hAnsi="Century Gothic"/>
          <w:sz w:val="22"/>
          <w:szCs w:val="22"/>
        </w:rPr>
        <w:t xml:space="preserve">da je Odluka o odabiru donesena 21. ožujka 2013. godine, a da je sukladno odredbama članka 26. Zakona o koncesijama </w:t>
      </w:r>
      <w:r>
        <w:rPr>
          <w:rFonts w:ascii="Century Gothic" w:hAnsi="Century Gothic"/>
          <w:b/>
          <w:bCs/>
          <w:sz w:val="22"/>
          <w:szCs w:val="22"/>
        </w:rPr>
        <w:t>davatelj koncesije morao odabranom najpovoljnijem ponuditelju ponuditi potpisivanje ugovora o koncesiji u roku od 10 dana</w:t>
      </w:r>
      <w:r>
        <w:rPr>
          <w:rFonts w:ascii="Century Gothic" w:hAnsi="Century Gothic"/>
          <w:sz w:val="22"/>
          <w:szCs w:val="22"/>
        </w:rPr>
        <w:t xml:space="preserve"> od trenutka donošenja Odluke koja je postala konačna, 24. lipnja 2013. godine.</w:t>
      </w:r>
    </w:p>
    <w:p w:rsidR="00471C9D" w:rsidRDefault="00471C9D" w:rsidP="00471C9D">
      <w:pPr>
        <w:pStyle w:val="Bezproreda"/>
        <w:spacing w:line="288" w:lineRule="auto"/>
        <w:ind w:left="720" w:hanging="360"/>
        <w:jc w:val="both"/>
      </w:pPr>
      <w:r>
        <w:rPr>
          <w:rFonts w:ascii="Century Gothic" w:hAnsi="Century Gothic"/>
          <w:sz w:val="22"/>
          <w:szCs w:val="22"/>
        </w:rPr>
        <w:t>4.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Century Gothic" w:hAnsi="Century Gothic"/>
          <w:sz w:val="22"/>
          <w:szCs w:val="22"/>
        </w:rPr>
        <w:t xml:space="preserve">da je Grad Varaždin prije same dodjele koncesije odnosno pripremnih radnji za dodjelu iste, </w:t>
      </w:r>
      <w:r>
        <w:rPr>
          <w:rFonts w:ascii="Century Gothic" w:hAnsi="Century Gothic"/>
          <w:b/>
          <w:bCs/>
          <w:sz w:val="22"/>
          <w:szCs w:val="22"/>
        </w:rPr>
        <w:t>nužno trebao osigurati sredstva u proračunu grada</w:t>
      </w:r>
      <w:r>
        <w:rPr>
          <w:rFonts w:ascii="Century Gothic" w:hAnsi="Century Gothic"/>
          <w:sz w:val="22"/>
          <w:szCs w:val="22"/>
        </w:rPr>
        <w:t xml:space="preserve">. Naime, sukladno odredbama politike koncesija, te okvirom koji čini sustav koncesija u RH, razvidno je kako je davatelj koncesije odgovora za svaku fazu postupka, </w:t>
      </w:r>
      <w:r>
        <w:rPr>
          <w:rFonts w:ascii="Century Gothic" w:hAnsi="Century Gothic"/>
          <w:b/>
          <w:bCs/>
          <w:sz w:val="22"/>
          <w:szCs w:val="22"/>
        </w:rPr>
        <w:t>osobito u onim slučajevima u kojima se pruža javna usluga, a što u konkretnom slučaju i jest prisutno</w:t>
      </w:r>
      <w:r>
        <w:rPr>
          <w:rFonts w:ascii="Century Gothic" w:hAnsi="Century Gothic"/>
          <w:sz w:val="22"/>
          <w:szCs w:val="22"/>
        </w:rPr>
        <w:t>.</w:t>
      </w:r>
    </w:p>
    <w:p w:rsidR="00471C9D" w:rsidRDefault="00471C9D" w:rsidP="00471C9D">
      <w:pPr>
        <w:pStyle w:val="Bezproreda"/>
        <w:spacing w:line="288" w:lineRule="auto"/>
        <w:ind w:left="720" w:hanging="360"/>
        <w:jc w:val="both"/>
      </w:pPr>
      <w:r>
        <w:rPr>
          <w:rFonts w:ascii="Century Gothic" w:hAnsi="Century Gothic"/>
          <w:sz w:val="22"/>
          <w:szCs w:val="22"/>
        </w:rPr>
        <w:t>5.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Century Gothic" w:hAnsi="Century Gothic"/>
          <w:sz w:val="22"/>
          <w:szCs w:val="22"/>
        </w:rPr>
        <w:t xml:space="preserve">da </w:t>
      </w:r>
      <w:r>
        <w:rPr>
          <w:rFonts w:ascii="Century Gothic" w:hAnsi="Century Gothic"/>
          <w:b/>
          <w:bCs/>
          <w:sz w:val="22"/>
          <w:szCs w:val="22"/>
        </w:rPr>
        <w:t>Zajednica ponuditelja u trenutku donošenja Odluke o odabiru nije raspolagala odgovarajućim dozvolama niti kapacitetom za izvršenje predmeta koncesije</w:t>
      </w:r>
      <w:r>
        <w:rPr>
          <w:rFonts w:ascii="Century Gothic" w:hAnsi="Century Gothic"/>
          <w:sz w:val="22"/>
          <w:szCs w:val="22"/>
        </w:rPr>
        <w:t>, te se s tim u svezi skreće pozornost na odredbu članka 128. Zakona o općem upravnom postupku prema kojem će javnopravno tijelo koje je donijelo Rješenje isto oglasiti ništavim po službenoj dužnosti, ako izvršenje toga Rješenja nije pravno ili stvarno moguće.</w:t>
      </w:r>
    </w:p>
    <w:p w:rsidR="00753AF8" w:rsidRDefault="00753AF8"/>
    <w:sectPr w:rsidR="00753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9D"/>
    <w:rsid w:val="00471C9D"/>
    <w:rsid w:val="0075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B19DA-CF89-4B17-B715-E0EF93B9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uiPriority w:val="1"/>
    <w:qFormat/>
    <w:rsid w:val="00471C9D"/>
    <w:pPr>
      <w:spacing w:after="0" w:line="240" w:lineRule="auto"/>
    </w:pPr>
    <w:rPr>
      <w:rFonts w:ascii="Arial" w:hAnsi="Arial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Marinović</dc:creator>
  <cp:keywords/>
  <dc:description/>
  <cp:lastModifiedBy>Tomislav Marinović</cp:lastModifiedBy>
  <cp:revision>1</cp:revision>
  <dcterms:created xsi:type="dcterms:W3CDTF">2016-06-07T15:00:00Z</dcterms:created>
  <dcterms:modified xsi:type="dcterms:W3CDTF">2016-06-07T15:01:00Z</dcterms:modified>
</cp:coreProperties>
</file>